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DB" w:rsidRPr="00EB52DB" w:rsidRDefault="00EB52DB" w:rsidP="00EB52DB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EB52DB">
        <w:rPr>
          <w:rFonts w:eastAsia="Times New Roman"/>
          <w:b/>
          <w:bCs/>
          <w:kern w:val="36"/>
          <w:sz w:val="48"/>
          <w:szCs w:val="48"/>
          <w:lang w:eastAsia="ru-RU"/>
        </w:rPr>
        <w:t>Политика обработки персональных данных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1. Назначение и область действия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1.1.</w:t>
      </w:r>
      <w:r w:rsidRPr="00EB52DB">
        <w:rPr>
          <w:rFonts w:eastAsia="Times New Roman"/>
          <w:sz w:val="24"/>
          <w:szCs w:val="24"/>
          <w:lang w:eastAsia="ru-RU"/>
        </w:rPr>
        <w:t xml:space="preserve"> Настоящий документ (далее – Политика) определяет цели и общие принципы обработки персональных данных, а также реализуемые меры защиты персональных данных в ООО «Завод Пластпром» (далее – Оператор). Политика является общедоступным документом Оператора и предусматривает возможность ознакомления с ней любых лиц.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1.2.</w:t>
      </w:r>
      <w:r w:rsidRPr="00EB52DB">
        <w:rPr>
          <w:rFonts w:eastAsia="Times New Roman"/>
          <w:sz w:val="24"/>
          <w:szCs w:val="24"/>
          <w:lang w:eastAsia="ru-RU"/>
        </w:rPr>
        <w:t> Настоящая Политика разработана в соответствии с действующим законодательством Российской Федерации о персональных данных и нормативно-методическими документами исполнительных органов государственной власти по вопросам безопасности персональных данных, в том числе при их обработке в информационных системах персональных данных.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1.3.</w:t>
      </w:r>
      <w:r w:rsidRPr="00EB52DB">
        <w:rPr>
          <w:rFonts w:eastAsia="Times New Roman"/>
          <w:sz w:val="24"/>
          <w:szCs w:val="24"/>
          <w:lang w:eastAsia="ru-RU"/>
        </w:rPr>
        <w:t> Политика действует бессрочно после утверждения и до ее замены новой версией.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1.4.</w:t>
      </w:r>
      <w:r w:rsidRPr="00EB52DB">
        <w:rPr>
          <w:rFonts w:eastAsia="Times New Roman"/>
          <w:sz w:val="24"/>
          <w:szCs w:val="24"/>
          <w:lang w:eastAsia="ru-RU"/>
        </w:rPr>
        <w:t> В Политике используются термины и определения в соответствии с их значениями, как они определены в ФЗ-152 “О персональных данных”.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1.5.</w:t>
      </w:r>
      <w:r w:rsidRPr="00EB52DB">
        <w:rPr>
          <w:rFonts w:eastAsia="Times New Roman"/>
          <w:sz w:val="24"/>
          <w:szCs w:val="24"/>
          <w:lang w:eastAsia="ru-RU"/>
        </w:rPr>
        <w:t> Политика распространяется на всех сотрудников Оператора (включая работников по трудовым договорам и сотрудников, работающих по договорам подряда). Требования Политики также учитываются и предъявляются в отношении иных лиц при необходимости их участия в процессе обработки персональных данных Оператором, а также в случаях передачи им в установленном порядке персональных данных на основании соглашений, договоров, поручений на обработку.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2. Сведения об обработке персональных данных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2.1.</w:t>
      </w:r>
      <w:r w:rsidRPr="00EB52DB">
        <w:rPr>
          <w:rFonts w:eastAsia="Times New Roman"/>
          <w:sz w:val="24"/>
          <w:szCs w:val="24"/>
          <w:lang w:eastAsia="ru-RU"/>
        </w:rPr>
        <w:t> Обработка персональных данных Оператором ведется смешанным способом: с использованием средств автоматизации и без использования таких средств.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2.2.</w:t>
      </w:r>
      <w:r w:rsidRPr="00EB52DB">
        <w:rPr>
          <w:rFonts w:eastAsia="Times New Roman"/>
          <w:sz w:val="24"/>
          <w:szCs w:val="24"/>
          <w:lang w:eastAsia="ru-RU"/>
        </w:rPr>
        <w:t> Действия с персональными данными включают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2.3.</w:t>
      </w:r>
      <w:r w:rsidRPr="00EB52DB">
        <w:rPr>
          <w:rFonts w:eastAsia="Times New Roman"/>
          <w:sz w:val="24"/>
          <w:szCs w:val="24"/>
          <w:lang w:eastAsia="ru-RU"/>
        </w:rPr>
        <w:t> Обработка персональных данных осуществляется Оператором на законной и справедливой основе, правовыми основания для обработки являются:</w:t>
      </w:r>
    </w:p>
    <w:p w:rsidR="00EB52DB" w:rsidRPr="00EB52DB" w:rsidRDefault="00EB52DB" w:rsidP="00EB52DB">
      <w:pPr>
        <w:numPr>
          <w:ilvl w:val="0"/>
          <w:numId w:val="3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Конституция Российской Федерации;</w:t>
      </w:r>
    </w:p>
    <w:p w:rsidR="00EB52DB" w:rsidRPr="00EB52DB" w:rsidRDefault="00EB52DB" w:rsidP="00EB52DB">
      <w:pPr>
        <w:numPr>
          <w:ilvl w:val="0"/>
          <w:numId w:val="3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Трудовой кодекс Российской Федерации;</w:t>
      </w:r>
    </w:p>
    <w:p w:rsidR="00EB52DB" w:rsidRPr="00EB52DB" w:rsidRDefault="00EB52DB" w:rsidP="00EB52DB">
      <w:pPr>
        <w:numPr>
          <w:ilvl w:val="0"/>
          <w:numId w:val="3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Гражданский кодекс Российской Федерации;</w:t>
      </w:r>
    </w:p>
    <w:p w:rsidR="00EB52DB" w:rsidRPr="00EB52DB" w:rsidRDefault="00EB52DB" w:rsidP="00EB52DB">
      <w:pPr>
        <w:numPr>
          <w:ilvl w:val="0"/>
          <w:numId w:val="3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Налоговый кодекс Российской Федерации;</w:t>
      </w:r>
    </w:p>
    <w:p w:rsidR="00EB52DB" w:rsidRPr="00EB52DB" w:rsidRDefault="00EB52DB" w:rsidP="00EB52DB">
      <w:pPr>
        <w:numPr>
          <w:ilvl w:val="0"/>
          <w:numId w:val="3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Федеральный закон от 27.07.2006г. № 152-ФЗ «О персональных данных»;</w:t>
      </w:r>
    </w:p>
    <w:p w:rsidR="00EB52DB" w:rsidRPr="00EB52DB" w:rsidRDefault="00EB52DB" w:rsidP="00EB52DB">
      <w:pPr>
        <w:numPr>
          <w:ilvl w:val="0"/>
          <w:numId w:val="3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Федеральный закон от 01.04.1996г. № 27-ФЗ «Об индивидуальном (персонифицированном) учете в системе обязательного пенсионного страхования»;</w:t>
      </w:r>
    </w:p>
    <w:p w:rsidR="00EB52DB" w:rsidRPr="00EB52DB" w:rsidRDefault="00EB52DB" w:rsidP="00EB52DB">
      <w:pPr>
        <w:numPr>
          <w:ilvl w:val="0"/>
          <w:numId w:val="3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lastRenderedPageBreak/>
        <w:t>Федеральный закон от 24.07.2009г. № 212-ФЗ «О страховых взносах в Пенсионный Фонд РФ,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страхования»;</w:t>
      </w:r>
    </w:p>
    <w:p w:rsidR="00EB52DB" w:rsidRPr="00EB52DB" w:rsidRDefault="00EB52DB" w:rsidP="00EB52DB">
      <w:pPr>
        <w:numPr>
          <w:ilvl w:val="0"/>
          <w:numId w:val="3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Закон РФ от 10.07.1992г. № 3266-1 «Об образовании»;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2.4.</w:t>
      </w:r>
      <w:r w:rsidRPr="00EB52DB">
        <w:rPr>
          <w:rFonts w:eastAsia="Times New Roman"/>
          <w:sz w:val="24"/>
          <w:szCs w:val="24"/>
          <w:lang w:eastAsia="ru-RU"/>
        </w:rPr>
        <w:t> Содержание и объем обрабатываемых персональных определяются исходя из целей обработки. Не обрабатываются персональные данные, избыточные или несовместимые по отношению к следующим основным целям:</w:t>
      </w:r>
    </w:p>
    <w:p w:rsidR="00EB52DB" w:rsidRPr="00EB52DB" w:rsidRDefault="00EB52DB" w:rsidP="00EB52DB">
      <w:pPr>
        <w:numPr>
          <w:ilvl w:val="0"/>
          <w:numId w:val="35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заключение трудовых отношений с физическими лицами;</w:t>
      </w:r>
    </w:p>
    <w:p w:rsidR="00EB52DB" w:rsidRPr="00EB52DB" w:rsidRDefault="00EB52DB" w:rsidP="00EB52DB">
      <w:pPr>
        <w:numPr>
          <w:ilvl w:val="0"/>
          <w:numId w:val="35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выполнение договорных обязательств Оператора;</w:t>
      </w:r>
    </w:p>
    <w:p w:rsidR="00EB52DB" w:rsidRPr="00EB52DB" w:rsidRDefault="00EB52DB" w:rsidP="00EB52DB">
      <w:pPr>
        <w:numPr>
          <w:ilvl w:val="0"/>
          <w:numId w:val="35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соблюдение действующего трудового, бухгалтерского, пенсионного, иного законодательства Российской Федерации.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2.5.</w:t>
      </w:r>
      <w:r w:rsidRPr="00EB52DB">
        <w:rPr>
          <w:rFonts w:eastAsia="Times New Roman"/>
          <w:sz w:val="24"/>
          <w:szCs w:val="24"/>
          <w:lang w:eastAsia="ru-RU"/>
        </w:rPr>
        <w:t> К основным категориям субъектов персональных данных, чьи данные обрабатываются Оператором, относятся:</w:t>
      </w:r>
    </w:p>
    <w:p w:rsidR="00EB52DB" w:rsidRPr="00EB52DB" w:rsidRDefault="00EB52DB" w:rsidP="00EB52DB">
      <w:pPr>
        <w:numPr>
          <w:ilvl w:val="0"/>
          <w:numId w:val="36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физические лица, состоящие в трудовых и гражданско-правовых отношениях с Оператором;</w:t>
      </w:r>
    </w:p>
    <w:p w:rsidR="00EB52DB" w:rsidRPr="00EB52DB" w:rsidRDefault="00EB52DB" w:rsidP="00EB52DB">
      <w:pPr>
        <w:numPr>
          <w:ilvl w:val="0"/>
          <w:numId w:val="36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физические лица, состоящие в трудовых и гражданско-правовых отношениях с контрагентами Оператора;</w:t>
      </w:r>
    </w:p>
    <w:p w:rsidR="00EB52DB" w:rsidRPr="00EB52DB" w:rsidRDefault="00EB52DB" w:rsidP="00EB52DB">
      <w:pPr>
        <w:numPr>
          <w:ilvl w:val="0"/>
          <w:numId w:val="36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кандидаты на замещение вакантных должностей.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2.6.</w:t>
      </w:r>
      <w:r w:rsidRPr="00EB52DB">
        <w:rPr>
          <w:rFonts w:eastAsia="Times New Roman"/>
          <w:sz w:val="24"/>
          <w:szCs w:val="24"/>
          <w:lang w:eastAsia="ru-RU"/>
        </w:rPr>
        <w:t> Для указанных категорий субъектов могут обрабатываться: фамилия, имя, отчество; год, месяц, дата рождения; место рождения, адрес; семейное положение; социальное положение; имущественное положение; образование; профессия; доходы; ИНН, СНИЛС, контактная информация (телефон, адрес электронной почты), иные сведения, предусмотренные типовыми формами и установленным порядком обработки.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2.7.</w:t>
      </w:r>
      <w:r w:rsidRPr="00EB52DB">
        <w:rPr>
          <w:rFonts w:eastAsia="Times New Roman"/>
          <w:sz w:val="24"/>
          <w:szCs w:val="24"/>
          <w:lang w:eastAsia="ru-RU"/>
        </w:rPr>
        <w:t> При обработке обеспечиваются точность персональных данных, их достаточность и актуальность по отношению к целям обработки персональных данных. При обнаружении неточных или неполных персональных данных производится их уточнение и актуализация.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2.8.</w:t>
      </w:r>
      <w:r w:rsidRPr="00EB52DB">
        <w:rPr>
          <w:rFonts w:eastAsia="Times New Roman"/>
          <w:sz w:val="24"/>
          <w:szCs w:val="24"/>
          <w:lang w:eastAsia="ru-RU"/>
        </w:rPr>
        <w:t> Для персональных данных, не являющихся общедоступными, обеспечивается конфиденциальность.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2.9.</w:t>
      </w:r>
      <w:r w:rsidRPr="00EB52DB">
        <w:rPr>
          <w:rFonts w:eastAsia="Times New Roman"/>
          <w:sz w:val="24"/>
          <w:szCs w:val="24"/>
          <w:lang w:eastAsia="ru-RU"/>
        </w:rPr>
        <w:t> Обработка и хранение персональных данных осуществляются не дольше, чем этого требуют цели обработки персональных данных, если отсутствуют законные основания для дальнейшей обработки, например, если федеральным законом или договором с субъектом персональных данных не установлен соответствующий срок хранения. Обрабатываемые персональные данные подлежат уничтожению либо обезличиванию при наступлении следующий условий:</w:t>
      </w:r>
    </w:p>
    <w:p w:rsidR="00EB52DB" w:rsidRPr="00EB52DB" w:rsidRDefault="00EB52DB" w:rsidP="00EB52DB">
      <w:pPr>
        <w:numPr>
          <w:ilvl w:val="0"/>
          <w:numId w:val="37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достижение целей обработки персональных данных или максимальных сроков хранения – в течение 30 дней;</w:t>
      </w:r>
    </w:p>
    <w:p w:rsidR="00EB52DB" w:rsidRPr="00EB52DB" w:rsidRDefault="00EB52DB" w:rsidP="00EB52DB">
      <w:pPr>
        <w:numPr>
          <w:ilvl w:val="0"/>
          <w:numId w:val="37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утрата необходимости в достижении целей обработки персональных данных – в течение 30 дней;</w:t>
      </w:r>
    </w:p>
    <w:p w:rsidR="00EB52DB" w:rsidRPr="00EB52DB" w:rsidRDefault="00EB52DB" w:rsidP="00EB52DB">
      <w:pPr>
        <w:numPr>
          <w:ilvl w:val="0"/>
          <w:numId w:val="37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 xml:space="preserve">предоставление субъектом персональных данных или его законным представителем подтверждения того, что персональные данные являются </w:t>
      </w:r>
      <w:r w:rsidRPr="00EB52DB">
        <w:rPr>
          <w:rFonts w:eastAsia="Times New Roman"/>
          <w:sz w:val="24"/>
          <w:szCs w:val="24"/>
          <w:lang w:eastAsia="ru-RU"/>
        </w:rPr>
        <w:lastRenderedPageBreak/>
        <w:t>незаконно полученными или не являются необходимыми для заявленной цели обработки – в течение 7 дней;</w:t>
      </w:r>
    </w:p>
    <w:p w:rsidR="00EB52DB" w:rsidRPr="00EB52DB" w:rsidRDefault="00EB52DB" w:rsidP="00EB52DB">
      <w:pPr>
        <w:numPr>
          <w:ilvl w:val="0"/>
          <w:numId w:val="37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невозможность обеспечения правомерности обработки персональных данных – в течение 10 дней;</w:t>
      </w:r>
    </w:p>
    <w:p w:rsidR="00EB52DB" w:rsidRPr="00EB52DB" w:rsidRDefault="00EB52DB" w:rsidP="00EB52DB">
      <w:pPr>
        <w:numPr>
          <w:ilvl w:val="0"/>
          <w:numId w:val="37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 – в течение 30 дней;</w:t>
      </w:r>
    </w:p>
    <w:p w:rsidR="00EB52DB" w:rsidRPr="00EB52DB" w:rsidRDefault="00EB52DB" w:rsidP="00EB52DB">
      <w:pPr>
        <w:numPr>
          <w:ilvl w:val="0"/>
          <w:numId w:val="37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отзыв субъектом персональных данных согласия на использование персональных данных для контактов с потенциальными потребителями при продвижении товаров и услуг – в течение 2 дней;</w:t>
      </w:r>
    </w:p>
    <w:p w:rsidR="00EB52DB" w:rsidRPr="00EB52DB" w:rsidRDefault="00EB52DB" w:rsidP="00EB52DB">
      <w:pPr>
        <w:numPr>
          <w:ilvl w:val="0"/>
          <w:numId w:val="37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истечение сроков исковой давности для правоотношений, в рамках которых осуществляется либо осуществлялась обработка персональных данных; ликвидация (реорганизация) Оператора.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2.10.</w:t>
      </w:r>
      <w:r w:rsidRPr="00EB52DB">
        <w:rPr>
          <w:rFonts w:eastAsia="Times New Roman"/>
          <w:sz w:val="24"/>
          <w:szCs w:val="24"/>
          <w:lang w:eastAsia="ru-RU"/>
        </w:rPr>
        <w:t> Обработка персональных данных на основании договоров и иных соглашений Оператора, поручений Оператору и поручений Оператора на обработку персональных данных осуществляется в соответствии с условиями этих договоров, соглашений Оператора, а также соглашений с лицами, которым поручена обработка или которые поручили обработку на законных основаниях. Такие соглашения могут определять, в частности:</w:t>
      </w:r>
    </w:p>
    <w:p w:rsidR="00EB52DB" w:rsidRPr="00EB52DB" w:rsidRDefault="00EB52DB" w:rsidP="00EB52DB">
      <w:pPr>
        <w:numPr>
          <w:ilvl w:val="0"/>
          <w:numId w:val="38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цели, условия, сроки обработки персональных данных;</w:t>
      </w:r>
    </w:p>
    <w:p w:rsidR="00EB52DB" w:rsidRPr="00EB52DB" w:rsidRDefault="00EB52DB" w:rsidP="00EB52DB">
      <w:pPr>
        <w:numPr>
          <w:ilvl w:val="0"/>
          <w:numId w:val="38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обязательства сторон, в том числе меры по обеспечению конфиденциальности;</w:t>
      </w:r>
    </w:p>
    <w:p w:rsidR="00EB52DB" w:rsidRPr="00EB52DB" w:rsidRDefault="00EB52DB" w:rsidP="00EB52DB">
      <w:pPr>
        <w:numPr>
          <w:ilvl w:val="0"/>
          <w:numId w:val="38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права, обязанности и ответственность сторон, касающиеся обработки персональных данных.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2.11.</w:t>
      </w:r>
      <w:r w:rsidRPr="00EB52DB">
        <w:rPr>
          <w:rFonts w:eastAsia="Times New Roman"/>
          <w:sz w:val="24"/>
          <w:szCs w:val="24"/>
          <w:lang w:eastAsia="ru-RU"/>
        </w:rPr>
        <w:t xml:space="preserve"> В случаях, не предусмотренных явно действующим законодательством или договором, обработка осуществляется после получения согласия субъекта персональных данных. Согласие может быть выражено в форме совершения действий, принятия условий договора-оферты, проставления соответствующих отметок, заполнения полей в формах (например, при оформлении заказа через сайт Оператора </w:t>
      </w:r>
      <w:r w:rsidRPr="00EB52DB">
        <w:rPr>
          <w:rFonts w:eastAsia="Times New Roman"/>
          <w:color w:val="FF0000"/>
          <w:sz w:val="24"/>
          <w:szCs w:val="24"/>
          <w:highlight w:val="yellow"/>
          <w:lang w:eastAsia="ru-RU"/>
        </w:rPr>
        <w:t>___________</w:t>
      </w:r>
      <w:r w:rsidRPr="00EB52DB">
        <w:rPr>
          <w:rFonts w:eastAsia="Times New Roman"/>
          <w:sz w:val="24"/>
          <w:szCs w:val="24"/>
          <w:lang w:eastAsia="ru-RU"/>
        </w:rPr>
        <w:t>), бланках, или оформлено в письменной форме в соответствии с законодательством. Обязательным случаем получения предварительного согласия является, например, контакт с потенциальным потребителем при продвижении товаров и услуг Оператора на рынке.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3. Меры по обеспечению безопасности персональных данных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3.1.</w:t>
      </w:r>
      <w:r w:rsidRPr="00EB52DB">
        <w:rPr>
          <w:rFonts w:eastAsia="Times New Roman"/>
          <w:sz w:val="24"/>
          <w:szCs w:val="24"/>
          <w:lang w:eastAsia="ru-RU"/>
        </w:rPr>
        <w:t> Оператор предпринимает необходимые правовые, организационные и технические меры для обеспечения безопасности персональных данных для их защиты от несанкционированного (в том числе, случайного) доступа, уничтожения, изменения, блокирования доступа и других несанкционированных действий. К таким мерам, в частности, относятся:</w:t>
      </w:r>
    </w:p>
    <w:p w:rsidR="00EB52DB" w:rsidRPr="00EB52DB" w:rsidRDefault="00EB52DB" w:rsidP="00EB52DB">
      <w:pPr>
        <w:numPr>
          <w:ilvl w:val="0"/>
          <w:numId w:val="39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назначение сотрудников, ответственных за организацию обработки и обеспечение безопасности персональных данных;</w:t>
      </w:r>
    </w:p>
    <w:p w:rsidR="00EB52DB" w:rsidRPr="00EB52DB" w:rsidRDefault="00EB52DB" w:rsidP="00EB52DB">
      <w:pPr>
        <w:numPr>
          <w:ilvl w:val="0"/>
          <w:numId w:val="39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проверка наличия в договорах и включение при необходимости в договоры пунктов об обеспечении конфиденциальности персональных данных;</w:t>
      </w:r>
    </w:p>
    <w:p w:rsidR="00EB52DB" w:rsidRPr="00EB52DB" w:rsidRDefault="00EB52DB" w:rsidP="00EB52DB">
      <w:pPr>
        <w:numPr>
          <w:ilvl w:val="0"/>
          <w:numId w:val="39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издание локальных актов по вопросам обработки персональных данных, ознакомление с ними работников, обучение пользователей;</w:t>
      </w:r>
    </w:p>
    <w:p w:rsidR="00EB52DB" w:rsidRPr="00EB52DB" w:rsidRDefault="00EB52DB" w:rsidP="00EB52DB">
      <w:pPr>
        <w:numPr>
          <w:ilvl w:val="0"/>
          <w:numId w:val="39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обеспечение физической безопасности помещений и средств обработки, пропускной режим, охрана, видеонаблюдение;</w:t>
      </w:r>
    </w:p>
    <w:p w:rsidR="00EB52DB" w:rsidRPr="00EB52DB" w:rsidRDefault="00EB52DB" w:rsidP="00EB52DB">
      <w:pPr>
        <w:numPr>
          <w:ilvl w:val="0"/>
          <w:numId w:val="39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lastRenderedPageBreak/>
        <w:t>ограничение и разграничение доступа сотрудников и иных лиц к персональным данным и средствам обработки, мониторинг действий с персональными данными;</w:t>
      </w:r>
    </w:p>
    <w:p w:rsidR="00EB52DB" w:rsidRPr="00EB52DB" w:rsidRDefault="00EB52DB" w:rsidP="00EB52DB">
      <w:pPr>
        <w:numPr>
          <w:ilvl w:val="0"/>
          <w:numId w:val="39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EB52DB" w:rsidRPr="00EB52DB" w:rsidRDefault="00EB52DB" w:rsidP="00EB52DB">
      <w:pPr>
        <w:numPr>
          <w:ilvl w:val="0"/>
          <w:numId w:val="39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применение средств обеспечения безопасности (антивирусных средств, межсетевых экранов, средств защиты от несанкционированного доступа, средств криптографической защиты информации), в том числе прошедших процедуру оценки соответствия в установленном порядке;</w:t>
      </w:r>
    </w:p>
    <w:p w:rsidR="00EB52DB" w:rsidRPr="00EB52DB" w:rsidRDefault="00EB52DB" w:rsidP="00EB52DB">
      <w:pPr>
        <w:numPr>
          <w:ilvl w:val="0"/>
          <w:numId w:val="39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учёт и хранение носителей информации, исключающее их хищение, подмену, несанкционированное копирование и уничтожение;</w:t>
      </w:r>
    </w:p>
    <w:p w:rsidR="00EB52DB" w:rsidRPr="00EB52DB" w:rsidRDefault="00EB52DB" w:rsidP="00EB52DB">
      <w:pPr>
        <w:numPr>
          <w:ilvl w:val="0"/>
          <w:numId w:val="39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резервное копирование информации для возможности восстановления;</w:t>
      </w:r>
    </w:p>
    <w:p w:rsidR="00EB52DB" w:rsidRPr="00EB52DB" w:rsidRDefault="00EB52DB" w:rsidP="00EB52DB">
      <w:pPr>
        <w:numPr>
          <w:ilvl w:val="0"/>
          <w:numId w:val="39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осуществление внутреннего контроля за соблюдением установленного порядка, проверка эффективности принятых мер, реагирование на инциденты.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4. Права субъектов персональных данных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4.1.</w:t>
      </w:r>
      <w:r w:rsidRPr="00EB52DB">
        <w:rPr>
          <w:rFonts w:eastAsia="Times New Roman"/>
          <w:sz w:val="24"/>
          <w:szCs w:val="24"/>
          <w:lang w:eastAsia="ru-RU"/>
        </w:rPr>
        <w:t> Субъект персональных данных имеет право отозвать согласие на обработку персональных данных, направив соответствующий запрос Оператору по почте или обратившись лично.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4.2.</w:t>
      </w:r>
      <w:r w:rsidRPr="00EB52DB">
        <w:rPr>
          <w:rFonts w:eastAsia="Times New Roman"/>
          <w:sz w:val="24"/>
          <w:szCs w:val="24"/>
          <w:lang w:eastAsia="ru-RU"/>
        </w:rPr>
        <w:t> 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EB52DB" w:rsidRPr="00EB52DB" w:rsidRDefault="00EB52DB" w:rsidP="00EB52DB">
      <w:pPr>
        <w:numPr>
          <w:ilvl w:val="0"/>
          <w:numId w:val="40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подтверждение факта обработки персональных данных Оператором;</w:t>
      </w:r>
    </w:p>
    <w:p w:rsidR="00EB52DB" w:rsidRPr="00EB52DB" w:rsidRDefault="00EB52DB" w:rsidP="00EB52DB">
      <w:pPr>
        <w:numPr>
          <w:ilvl w:val="0"/>
          <w:numId w:val="40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правовые основания и цели обработки персональных данных;</w:t>
      </w:r>
    </w:p>
    <w:p w:rsidR="00EB52DB" w:rsidRPr="00EB52DB" w:rsidRDefault="00EB52DB" w:rsidP="00EB52DB">
      <w:pPr>
        <w:numPr>
          <w:ilvl w:val="0"/>
          <w:numId w:val="40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цели и применяемые Оператором способы обработки персональных данных;</w:t>
      </w:r>
    </w:p>
    <w:p w:rsidR="00EB52DB" w:rsidRPr="00EB52DB" w:rsidRDefault="00EB52DB" w:rsidP="00EB52DB">
      <w:pPr>
        <w:numPr>
          <w:ilvl w:val="0"/>
          <w:numId w:val="40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наименование и место нахождения Оператора, сведения о лицах (за исключением сотрудников/работников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EB52DB" w:rsidRPr="00EB52DB" w:rsidRDefault="00EB52DB" w:rsidP="00EB52DB">
      <w:pPr>
        <w:numPr>
          <w:ilvl w:val="0"/>
          <w:numId w:val="40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EB52DB" w:rsidRPr="00EB52DB" w:rsidRDefault="00EB52DB" w:rsidP="00EB52DB">
      <w:pPr>
        <w:numPr>
          <w:ilvl w:val="0"/>
          <w:numId w:val="40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сроки обработки персональных данных, в том числе сроки их хранения;</w:t>
      </w:r>
    </w:p>
    <w:p w:rsidR="00EB52DB" w:rsidRPr="00EB52DB" w:rsidRDefault="00EB52DB" w:rsidP="00EB52DB">
      <w:pPr>
        <w:numPr>
          <w:ilvl w:val="0"/>
          <w:numId w:val="40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порядок осуществления субъектом персональных данных прав, предусмотренных Федеральным законом “О персональных данных”;</w:t>
      </w:r>
    </w:p>
    <w:p w:rsidR="00EB52DB" w:rsidRPr="00EB52DB" w:rsidRDefault="00EB52DB" w:rsidP="00EB52DB">
      <w:pPr>
        <w:numPr>
          <w:ilvl w:val="0"/>
          <w:numId w:val="40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информацию об осуществленной или о предполагаемой трансграничной передаче данных;</w:t>
      </w:r>
    </w:p>
    <w:p w:rsidR="00EB52DB" w:rsidRPr="00EB52DB" w:rsidRDefault="00EB52DB" w:rsidP="00EB52DB">
      <w:pPr>
        <w:numPr>
          <w:ilvl w:val="0"/>
          <w:numId w:val="40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EB52DB" w:rsidRPr="00EB52DB" w:rsidRDefault="00EB52DB" w:rsidP="00EB52DB">
      <w:pPr>
        <w:numPr>
          <w:ilvl w:val="0"/>
          <w:numId w:val="40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иные сведения, предусмотренные Федеральным законом “О персональных данных” или другими федеральными законами.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4.3.</w:t>
      </w:r>
      <w:r w:rsidRPr="00EB52DB">
        <w:rPr>
          <w:rFonts w:eastAsia="Times New Roman"/>
          <w:sz w:val="24"/>
          <w:szCs w:val="24"/>
          <w:lang w:eastAsia="ru-RU"/>
        </w:rPr>
        <w:t> 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lastRenderedPageBreak/>
        <w:t>4.4.</w:t>
      </w:r>
      <w:r w:rsidRPr="00EB52DB">
        <w:rPr>
          <w:rFonts w:eastAsia="Times New Roman"/>
          <w:sz w:val="24"/>
          <w:szCs w:val="24"/>
          <w:lang w:eastAsia="ru-RU"/>
        </w:rPr>
        <w:t> Если субъект персональных данных считает, что Оператор осуществляет обработку его персональных данных с нарушением требований Федерального закона “О персональных данных”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(Федеральная служба по надзору в сфере связи, информационных технологий и массовых коммуникаций – Роскомнадзор) или в судебном порядке.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4.5.</w:t>
      </w:r>
      <w:r w:rsidRPr="00EB52DB">
        <w:rPr>
          <w:rFonts w:eastAsia="Times New Roman"/>
          <w:sz w:val="24"/>
          <w:szCs w:val="24"/>
          <w:lang w:eastAsia="ru-RU"/>
        </w:rPr>
        <w:t> Субъект персональных данных имеет право на защиту своих прав и законных интересов, в том числе на возмещение убытков и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sz w:val="24"/>
          <w:szCs w:val="24"/>
          <w:lang w:eastAsia="ru-RU"/>
        </w:rPr>
        <w:t>(или) компенсацию морального вреда в судебном порядке.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5. Роли и ответственность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5.1.</w:t>
      </w:r>
      <w:r w:rsidRPr="00EB52DB">
        <w:rPr>
          <w:rFonts w:eastAsia="Times New Roman"/>
          <w:sz w:val="24"/>
          <w:szCs w:val="24"/>
          <w:lang w:eastAsia="ru-RU"/>
        </w:rPr>
        <w:t> Права и обязанности Оператора определяются действующим законодательством и соглашениями Оператора.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5.2.</w:t>
      </w:r>
      <w:r w:rsidRPr="00EB52DB">
        <w:rPr>
          <w:rFonts w:eastAsia="Times New Roman"/>
          <w:sz w:val="24"/>
          <w:szCs w:val="24"/>
          <w:lang w:eastAsia="ru-RU"/>
        </w:rPr>
        <w:t> Контроль исполнения требований настоящей Политики осуществляется ответственным за организацию обработки персональных данных Оператора в пределах его полномочий.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5.3.</w:t>
      </w:r>
      <w:r w:rsidRPr="00EB52DB">
        <w:rPr>
          <w:rFonts w:eastAsia="Times New Roman"/>
          <w:sz w:val="24"/>
          <w:szCs w:val="24"/>
          <w:lang w:eastAsia="ru-RU"/>
        </w:rPr>
        <w:t> Ответственность лиц, участвующих в обработке персональных данных на основании поручений Оператора, за неправомерное использование персональных данных устанавливается в соответствии с условиями заключенного между Оператором и контрагентом гражданско-правового договора или Соглашения о конфиденциальности информации.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5.4.</w:t>
      </w:r>
      <w:r w:rsidRPr="00EB52DB">
        <w:rPr>
          <w:rFonts w:eastAsia="Times New Roman"/>
          <w:sz w:val="24"/>
          <w:szCs w:val="24"/>
          <w:lang w:eastAsia="ru-RU"/>
        </w:rPr>
        <w:t> Лица,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законами, локальными актами, соглашениями Оператора.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5.5.</w:t>
      </w:r>
      <w:r w:rsidRPr="00EB52DB">
        <w:rPr>
          <w:rFonts w:eastAsia="Times New Roman"/>
          <w:sz w:val="24"/>
          <w:szCs w:val="24"/>
          <w:lang w:eastAsia="ru-RU"/>
        </w:rPr>
        <w:t xml:space="preserve"> Политика разрабатывается ответственным за организацию обработки персональных данных и вводится в действие после утверждения Оператором. Предложения и замечания для внесения изменений в Политику следует направлять по адресу </w:t>
      </w:r>
      <w:r w:rsidR="007D032A" w:rsidRPr="007D032A">
        <w:rPr>
          <w:rFonts w:eastAsia="Times New Roman"/>
          <w:bCs/>
          <w:sz w:val="24"/>
          <w:szCs w:val="24"/>
          <w:lang w:eastAsia="ru-RU"/>
        </w:rPr>
        <w:t>sales@plastprom.ru</w:t>
      </w:r>
      <w:r w:rsidRPr="00EB52DB">
        <w:rPr>
          <w:rFonts w:eastAsia="Times New Roman"/>
          <w:sz w:val="24"/>
          <w:szCs w:val="24"/>
          <w:lang w:eastAsia="ru-RU"/>
        </w:rPr>
        <w:t>.</w:t>
      </w:r>
    </w:p>
    <w:p w:rsidR="00EB52DB" w:rsidRPr="00EB52DB" w:rsidRDefault="00EB52DB" w:rsidP="00EB52DB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B52DB">
        <w:rPr>
          <w:rFonts w:eastAsia="Times New Roman"/>
          <w:b/>
          <w:bCs/>
          <w:sz w:val="24"/>
          <w:szCs w:val="24"/>
          <w:lang w:eastAsia="ru-RU"/>
        </w:rPr>
        <w:t>5.6.</w:t>
      </w:r>
      <w:r w:rsidRPr="00EB52DB">
        <w:rPr>
          <w:rFonts w:eastAsia="Times New Roman"/>
          <w:sz w:val="24"/>
          <w:szCs w:val="24"/>
          <w:lang w:eastAsia="ru-RU"/>
        </w:rPr>
        <w:t> Политика пересматривается ежегодно для поддержания в актуальном состоянии и актуализируется по мере необходимости.</w:t>
      </w:r>
    </w:p>
    <w:p w:rsidR="00433AEE" w:rsidRPr="00EB52DB" w:rsidRDefault="00433AEE" w:rsidP="00EB52DB">
      <w:pPr>
        <w:rPr>
          <w:szCs w:val="22"/>
        </w:rPr>
      </w:pPr>
    </w:p>
    <w:sectPr w:rsidR="00433AEE" w:rsidRPr="00EB52DB" w:rsidSect="00790B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98E" w:rsidRDefault="0013698E" w:rsidP="005340A6">
      <w:pPr>
        <w:spacing w:line="240" w:lineRule="auto"/>
      </w:pPr>
      <w:r>
        <w:separator/>
      </w:r>
    </w:p>
  </w:endnote>
  <w:endnote w:type="continuationSeparator" w:id="1">
    <w:p w:rsidR="0013698E" w:rsidRDefault="0013698E" w:rsidP="00534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726063"/>
      <w:docPartObj>
        <w:docPartGallery w:val="Page Numbers (Bottom of Page)"/>
        <w:docPartUnique/>
      </w:docPartObj>
    </w:sdtPr>
    <w:sdtContent>
      <w:p w:rsidR="005340A6" w:rsidRDefault="0013546D">
        <w:pPr>
          <w:pStyle w:val="a8"/>
          <w:jc w:val="center"/>
        </w:pPr>
        <w:fldSimple w:instr=" PAGE   \* MERGEFORMAT ">
          <w:r w:rsidR="007D032A">
            <w:rPr>
              <w:noProof/>
            </w:rPr>
            <w:t>5</w:t>
          </w:r>
        </w:fldSimple>
      </w:p>
    </w:sdtContent>
  </w:sdt>
  <w:p w:rsidR="005340A6" w:rsidRDefault="005340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98E" w:rsidRDefault="0013698E" w:rsidP="005340A6">
      <w:pPr>
        <w:spacing w:line="240" w:lineRule="auto"/>
      </w:pPr>
      <w:r>
        <w:separator/>
      </w:r>
    </w:p>
  </w:footnote>
  <w:footnote w:type="continuationSeparator" w:id="1">
    <w:p w:rsidR="0013698E" w:rsidRDefault="0013698E" w:rsidP="005340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274"/>
    <w:multiLevelType w:val="hybridMultilevel"/>
    <w:tmpl w:val="B3B25CF0"/>
    <w:lvl w:ilvl="0" w:tplc="DFB6EB0C">
      <w:start w:val="2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4E05"/>
    <w:multiLevelType w:val="hybridMultilevel"/>
    <w:tmpl w:val="CC78AA5A"/>
    <w:lvl w:ilvl="0" w:tplc="3F9CA21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39E"/>
    <w:multiLevelType w:val="hybridMultilevel"/>
    <w:tmpl w:val="F594E72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83E6302"/>
    <w:multiLevelType w:val="multilevel"/>
    <w:tmpl w:val="1326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73BD2"/>
    <w:multiLevelType w:val="hybridMultilevel"/>
    <w:tmpl w:val="9CCAA000"/>
    <w:lvl w:ilvl="0" w:tplc="5C1C14F0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84A5F"/>
    <w:multiLevelType w:val="hybridMultilevel"/>
    <w:tmpl w:val="6EBCB094"/>
    <w:lvl w:ilvl="0" w:tplc="6A8E3774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CE30AEF4">
      <w:start w:val="1"/>
      <w:numFmt w:val="decimal"/>
      <w:suff w:val="space"/>
      <w:lvlText w:val="%2.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4E465A"/>
    <w:multiLevelType w:val="multilevel"/>
    <w:tmpl w:val="6BE8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FA0688"/>
    <w:multiLevelType w:val="hybridMultilevel"/>
    <w:tmpl w:val="98C8A980"/>
    <w:lvl w:ilvl="0" w:tplc="3F9CA21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56C7330"/>
    <w:multiLevelType w:val="hybridMultilevel"/>
    <w:tmpl w:val="6F00C81E"/>
    <w:lvl w:ilvl="0" w:tplc="34CCC53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57E3B2D"/>
    <w:multiLevelType w:val="hybridMultilevel"/>
    <w:tmpl w:val="D2C2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A030F"/>
    <w:multiLevelType w:val="hybridMultilevel"/>
    <w:tmpl w:val="1C2ABCDE"/>
    <w:lvl w:ilvl="0" w:tplc="FC1C7F68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20482"/>
    <w:multiLevelType w:val="hybridMultilevel"/>
    <w:tmpl w:val="2EB6659C"/>
    <w:lvl w:ilvl="0" w:tplc="5C1C14F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13B02"/>
    <w:multiLevelType w:val="hybridMultilevel"/>
    <w:tmpl w:val="A67A42D8"/>
    <w:lvl w:ilvl="0" w:tplc="1EC8641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74069C1"/>
    <w:multiLevelType w:val="hybridMultilevel"/>
    <w:tmpl w:val="DD70A93E"/>
    <w:lvl w:ilvl="0" w:tplc="E67017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C0382"/>
    <w:multiLevelType w:val="multilevel"/>
    <w:tmpl w:val="64A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D979F0"/>
    <w:multiLevelType w:val="hybridMultilevel"/>
    <w:tmpl w:val="52ACE840"/>
    <w:lvl w:ilvl="0" w:tplc="7792B8A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CB26852"/>
    <w:multiLevelType w:val="hybridMultilevel"/>
    <w:tmpl w:val="A7141F3E"/>
    <w:lvl w:ilvl="0" w:tplc="6628A77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4305670"/>
    <w:multiLevelType w:val="hybridMultilevel"/>
    <w:tmpl w:val="C7442EBA"/>
    <w:lvl w:ilvl="0" w:tplc="98DE14EA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9754B"/>
    <w:multiLevelType w:val="multilevel"/>
    <w:tmpl w:val="2D8E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B04924"/>
    <w:multiLevelType w:val="multilevel"/>
    <w:tmpl w:val="7992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B514F1"/>
    <w:multiLevelType w:val="multilevel"/>
    <w:tmpl w:val="3FE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CD6A5A"/>
    <w:multiLevelType w:val="hybridMultilevel"/>
    <w:tmpl w:val="096CF212"/>
    <w:lvl w:ilvl="0" w:tplc="6628A77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B699C"/>
    <w:multiLevelType w:val="hybridMultilevel"/>
    <w:tmpl w:val="CDFA6EF8"/>
    <w:lvl w:ilvl="0" w:tplc="774AC95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2506CC"/>
    <w:multiLevelType w:val="hybridMultilevel"/>
    <w:tmpl w:val="348E727C"/>
    <w:lvl w:ilvl="0" w:tplc="BFA83A4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E6F60"/>
    <w:multiLevelType w:val="hybridMultilevel"/>
    <w:tmpl w:val="EA902370"/>
    <w:lvl w:ilvl="0" w:tplc="2C9000CC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1336864"/>
    <w:multiLevelType w:val="hybridMultilevel"/>
    <w:tmpl w:val="449A1DA0"/>
    <w:lvl w:ilvl="0" w:tplc="B82C04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90EFB"/>
    <w:multiLevelType w:val="hybridMultilevel"/>
    <w:tmpl w:val="ADCE6532"/>
    <w:lvl w:ilvl="0" w:tplc="34CCC53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C1C12"/>
    <w:multiLevelType w:val="hybridMultilevel"/>
    <w:tmpl w:val="1542F48E"/>
    <w:lvl w:ilvl="0" w:tplc="FC1C7F68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B6C1637"/>
    <w:multiLevelType w:val="hybridMultilevel"/>
    <w:tmpl w:val="F50C7B9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>
    <w:nsid w:val="5DD02BD4"/>
    <w:multiLevelType w:val="hybridMultilevel"/>
    <w:tmpl w:val="2084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A234D"/>
    <w:multiLevelType w:val="hybridMultilevel"/>
    <w:tmpl w:val="EE6E8E00"/>
    <w:lvl w:ilvl="0" w:tplc="6628A77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02A3E"/>
    <w:multiLevelType w:val="hybridMultilevel"/>
    <w:tmpl w:val="B5BEC860"/>
    <w:lvl w:ilvl="0" w:tplc="9C329E3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61F7D9A"/>
    <w:multiLevelType w:val="hybridMultilevel"/>
    <w:tmpl w:val="84B497BE"/>
    <w:lvl w:ilvl="0" w:tplc="7F846202">
      <w:start w:val="1"/>
      <w:numFmt w:val="decimal"/>
      <w:suff w:val="space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9441A4B"/>
    <w:multiLevelType w:val="hybridMultilevel"/>
    <w:tmpl w:val="02826F76"/>
    <w:lvl w:ilvl="0" w:tplc="9172523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D565BC5"/>
    <w:multiLevelType w:val="hybridMultilevel"/>
    <w:tmpl w:val="BFC47CAA"/>
    <w:lvl w:ilvl="0" w:tplc="B82C04F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1FA47A3"/>
    <w:multiLevelType w:val="hybridMultilevel"/>
    <w:tmpl w:val="065C64C8"/>
    <w:lvl w:ilvl="0" w:tplc="34CC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375A2"/>
    <w:multiLevelType w:val="hybridMultilevel"/>
    <w:tmpl w:val="4FC0E00E"/>
    <w:lvl w:ilvl="0" w:tplc="5B0676F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17EA6"/>
    <w:multiLevelType w:val="multilevel"/>
    <w:tmpl w:val="0E3A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F3286D"/>
    <w:multiLevelType w:val="hybridMultilevel"/>
    <w:tmpl w:val="E202099A"/>
    <w:lvl w:ilvl="0" w:tplc="B978CB32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305C32"/>
    <w:multiLevelType w:val="hybridMultilevel"/>
    <w:tmpl w:val="7A987D4A"/>
    <w:lvl w:ilvl="0" w:tplc="E67017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26"/>
  </w:num>
  <w:num w:numId="4">
    <w:abstractNumId w:val="39"/>
  </w:num>
  <w:num w:numId="5">
    <w:abstractNumId w:val="12"/>
  </w:num>
  <w:num w:numId="6">
    <w:abstractNumId w:val="29"/>
  </w:num>
  <w:num w:numId="7">
    <w:abstractNumId w:val="2"/>
  </w:num>
  <w:num w:numId="8">
    <w:abstractNumId w:val="34"/>
  </w:num>
  <w:num w:numId="9">
    <w:abstractNumId w:val="9"/>
  </w:num>
  <w:num w:numId="10">
    <w:abstractNumId w:val="25"/>
  </w:num>
  <w:num w:numId="11">
    <w:abstractNumId w:val="4"/>
  </w:num>
  <w:num w:numId="12">
    <w:abstractNumId w:val="24"/>
  </w:num>
  <w:num w:numId="13">
    <w:abstractNumId w:val="33"/>
  </w:num>
  <w:num w:numId="14">
    <w:abstractNumId w:val="31"/>
  </w:num>
  <w:num w:numId="15">
    <w:abstractNumId w:val="1"/>
  </w:num>
  <w:num w:numId="16">
    <w:abstractNumId w:val="7"/>
  </w:num>
  <w:num w:numId="17">
    <w:abstractNumId w:val="32"/>
  </w:num>
  <w:num w:numId="18">
    <w:abstractNumId w:val="15"/>
  </w:num>
  <w:num w:numId="19">
    <w:abstractNumId w:val="5"/>
  </w:num>
  <w:num w:numId="20">
    <w:abstractNumId w:val="22"/>
  </w:num>
  <w:num w:numId="21">
    <w:abstractNumId w:val="27"/>
  </w:num>
  <w:num w:numId="22">
    <w:abstractNumId w:val="10"/>
  </w:num>
  <w:num w:numId="23">
    <w:abstractNumId w:val="21"/>
  </w:num>
  <w:num w:numId="24">
    <w:abstractNumId w:val="16"/>
  </w:num>
  <w:num w:numId="25">
    <w:abstractNumId w:val="30"/>
  </w:num>
  <w:num w:numId="26">
    <w:abstractNumId w:val="35"/>
  </w:num>
  <w:num w:numId="27">
    <w:abstractNumId w:val="0"/>
  </w:num>
  <w:num w:numId="28">
    <w:abstractNumId w:val="17"/>
  </w:num>
  <w:num w:numId="29">
    <w:abstractNumId w:val="38"/>
  </w:num>
  <w:num w:numId="30">
    <w:abstractNumId w:val="13"/>
  </w:num>
  <w:num w:numId="31">
    <w:abstractNumId w:val="11"/>
  </w:num>
  <w:num w:numId="32">
    <w:abstractNumId w:val="23"/>
  </w:num>
  <w:num w:numId="33">
    <w:abstractNumId w:val="36"/>
  </w:num>
  <w:num w:numId="34">
    <w:abstractNumId w:val="3"/>
  </w:num>
  <w:num w:numId="35">
    <w:abstractNumId w:val="19"/>
  </w:num>
  <w:num w:numId="36">
    <w:abstractNumId w:val="14"/>
  </w:num>
  <w:num w:numId="37">
    <w:abstractNumId w:val="37"/>
  </w:num>
  <w:num w:numId="38">
    <w:abstractNumId w:val="6"/>
  </w:num>
  <w:num w:numId="39">
    <w:abstractNumId w:val="20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750"/>
    <w:rsid w:val="00020523"/>
    <w:rsid w:val="000A7EA3"/>
    <w:rsid w:val="000B0402"/>
    <w:rsid w:val="0013546D"/>
    <w:rsid w:val="0013698E"/>
    <w:rsid w:val="001530EE"/>
    <w:rsid w:val="0015583E"/>
    <w:rsid w:val="001707A1"/>
    <w:rsid w:val="001E0069"/>
    <w:rsid w:val="002016A0"/>
    <w:rsid w:val="00315A81"/>
    <w:rsid w:val="003B00C3"/>
    <w:rsid w:val="003B1786"/>
    <w:rsid w:val="00432AB0"/>
    <w:rsid w:val="00433AEE"/>
    <w:rsid w:val="004D0F9B"/>
    <w:rsid w:val="005340A6"/>
    <w:rsid w:val="005735A0"/>
    <w:rsid w:val="005A6F9C"/>
    <w:rsid w:val="00636745"/>
    <w:rsid w:val="006615B2"/>
    <w:rsid w:val="00665005"/>
    <w:rsid w:val="00724071"/>
    <w:rsid w:val="00773A4D"/>
    <w:rsid w:val="00790BDB"/>
    <w:rsid w:val="007D032A"/>
    <w:rsid w:val="007F45EF"/>
    <w:rsid w:val="008613EE"/>
    <w:rsid w:val="00A113AB"/>
    <w:rsid w:val="00A901AC"/>
    <w:rsid w:val="00AB5106"/>
    <w:rsid w:val="00B13758"/>
    <w:rsid w:val="00B63022"/>
    <w:rsid w:val="00BC520B"/>
    <w:rsid w:val="00C33369"/>
    <w:rsid w:val="00C34CFA"/>
    <w:rsid w:val="00CA6750"/>
    <w:rsid w:val="00D21BBF"/>
    <w:rsid w:val="00E33950"/>
    <w:rsid w:val="00E47762"/>
    <w:rsid w:val="00E55BCF"/>
    <w:rsid w:val="00E6769C"/>
    <w:rsid w:val="00EB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DB"/>
  </w:style>
  <w:style w:type="paragraph" w:styleId="1">
    <w:name w:val="heading 1"/>
    <w:basedOn w:val="a"/>
    <w:link w:val="10"/>
    <w:uiPriority w:val="9"/>
    <w:qFormat/>
    <w:rsid w:val="00EB52DB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15B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5B2"/>
  </w:style>
  <w:style w:type="character" w:customStyle="1" w:styleId="inp">
    <w:name w:val="inp"/>
    <w:basedOn w:val="a0"/>
    <w:rsid w:val="006615B2"/>
  </w:style>
  <w:style w:type="character" w:styleId="a5">
    <w:name w:val="Strong"/>
    <w:basedOn w:val="a0"/>
    <w:uiPriority w:val="22"/>
    <w:qFormat/>
    <w:rsid w:val="00433AE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340A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40A6"/>
  </w:style>
  <w:style w:type="paragraph" w:styleId="a8">
    <w:name w:val="footer"/>
    <w:basedOn w:val="a"/>
    <w:link w:val="a9"/>
    <w:uiPriority w:val="99"/>
    <w:unhideWhenUsed/>
    <w:rsid w:val="005340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0A6"/>
  </w:style>
  <w:style w:type="character" w:customStyle="1" w:styleId="10">
    <w:name w:val="Заголовок 1 Знак"/>
    <w:basedOn w:val="a0"/>
    <w:link w:val="1"/>
    <w:uiPriority w:val="9"/>
    <w:rsid w:val="00EB52DB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97F9-A140-478B-95D8-237DFFC8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Альтаир</dc:creator>
  <cp:lastModifiedBy>Пользователь Windows</cp:lastModifiedBy>
  <cp:revision>2</cp:revision>
  <dcterms:created xsi:type="dcterms:W3CDTF">2021-06-15T17:16:00Z</dcterms:created>
  <dcterms:modified xsi:type="dcterms:W3CDTF">2021-06-15T17:16:00Z</dcterms:modified>
</cp:coreProperties>
</file>